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4AA6" w14:textId="77777777"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14:paraId="7FC5C86C" w14:textId="77777777" w:rsidR="00865222" w:rsidRPr="00580F42" w:rsidRDefault="00865222" w:rsidP="00AE73A5">
      <w:pPr>
        <w:autoSpaceDN w:val="0"/>
        <w:jc w:val="left"/>
        <w:rPr>
          <w:rFonts w:asciiTheme="majorEastAsia" w:eastAsiaTheme="majorEastAsia" w:hAnsiTheme="majorEastAsia"/>
        </w:rPr>
      </w:pPr>
    </w:p>
    <w:p w14:paraId="61A6DCD4" w14:textId="77777777" w:rsidR="00F2331C" w:rsidRDefault="002B0634" w:rsidP="00AE73A5">
      <w:pPr>
        <w:autoSpaceDN w:val="0"/>
      </w:pPr>
      <w:r>
        <w:rPr>
          <w:noProof/>
        </w:rPr>
        <mc:AlternateContent>
          <mc:Choice Requires="wps">
            <w:drawing>
              <wp:anchor distT="0" distB="0" distL="114300" distR="114300" simplePos="0" relativeHeight="251660288" behindDoc="0" locked="0" layoutInCell="1" allowOverlap="1" wp14:anchorId="26BF339E" wp14:editId="43AE792D">
                <wp:simplePos x="0" y="0"/>
                <wp:positionH relativeFrom="margin">
                  <wp:posOffset>3006090</wp:posOffset>
                </wp:positionH>
                <wp:positionV relativeFrom="paragraph">
                  <wp:posOffset>172984</wp:posOffset>
                </wp:positionV>
                <wp:extent cx="3230088" cy="1897811"/>
                <wp:effectExtent l="0" t="0" r="27940" b="26670"/>
                <wp:wrapNone/>
                <wp:docPr id="2" name="大かっこ 2"/>
                <wp:cNvGraphicFramePr/>
                <a:graphic xmlns:a="http://schemas.openxmlformats.org/drawingml/2006/main">
                  <a:graphicData uri="http://schemas.microsoft.com/office/word/2010/wordprocessingShape">
                    <wps:wsp>
                      <wps:cNvSpPr/>
                      <wps:spPr>
                        <a:xfrm>
                          <a:off x="0" y="0"/>
                          <a:ext cx="3230088" cy="1897811"/>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4E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6.7pt;margin-top:13.6pt;width:254.35pt;height:14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" adj="1396" strokecolor="black [3200]" strokeweight=".5pt">
                <v:stroke joinstyle="miter"/>
                <w10:wrap anchorx="margin"/>
              </v:shape>
            </w:pict>
          </mc:Fallback>
        </mc:AlternateContent>
      </w:r>
    </w:p>
    <w:p w14:paraId="5972AC1F" w14:textId="77777777"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14:paraId="1F420BD0" w14:textId="77777777" w:rsidR="0065758F" w:rsidRDefault="0065758F" w:rsidP="0065758F">
      <w:pPr>
        <w:wordWrap w:val="0"/>
        <w:autoSpaceDN w:val="0"/>
        <w:spacing w:line="240" w:lineRule="exact"/>
        <w:ind w:right="100"/>
        <w:jc w:val="right"/>
      </w:pPr>
      <w:r>
        <w:t>改正－昭和41年11月14日41農地Ａ第2062号</w:t>
      </w:r>
    </w:p>
    <w:p w14:paraId="43CBE947" w14:textId="77777777" w:rsidR="0065758F" w:rsidRDefault="0065758F" w:rsidP="0065758F">
      <w:pPr>
        <w:wordWrap w:val="0"/>
        <w:autoSpaceDN w:val="0"/>
        <w:spacing w:line="240" w:lineRule="exact"/>
        <w:ind w:right="100"/>
        <w:jc w:val="right"/>
      </w:pPr>
      <w:r>
        <w:t>昭和48年６月４日48構改Ｂ第1845号</w:t>
      </w:r>
    </w:p>
    <w:p w14:paraId="00C123E9" w14:textId="77777777"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14:paraId="0C8B5054" w14:textId="77777777" w:rsidR="0065758F" w:rsidRDefault="0065758F" w:rsidP="0065758F">
      <w:pPr>
        <w:wordWrap w:val="0"/>
        <w:autoSpaceDN w:val="0"/>
        <w:spacing w:line="240" w:lineRule="exact"/>
        <w:ind w:right="100"/>
        <w:jc w:val="right"/>
      </w:pPr>
      <w:r>
        <w:t>平成21年12月15日21農振第1606号</w:t>
      </w:r>
      <w:r>
        <w:rPr>
          <w:rFonts w:hint="eastAsia"/>
        </w:rPr>
        <w:t xml:space="preserve">　</w:t>
      </w:r>
    </w:p>
    <w:p w14:paraId="57956036" w14:textId="77777777"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14:paraId="1898D7B7" w14:textId="77777777"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14:paraId="3A984C6A" w14:textId="77777777"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14:paraId="7FB85C8A" w14:textId="77777777" w:rsidR="00F2331C" w:rsidRDefault="00D74072" w:rsidP="00570C78">
      <w:pPr>
        <w:wordWrap w:val="0"/>
        <w:autoSpaceDN w:val="0"/>
        <w:spacing w:line="240" w:lineRule="exact"/>
        <w:ind w:right="34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p>
    <w:p w14:paraId="5EC318C3" w14:textId="77777777" w:rsidR="00844076" w:rsidRDefault="00844076" w:rsidP="00844076">
      <w:pPr>
        <w:autoSpaceDN w:val="0"/>
        <w:spacing w:line="240" w:lineRule="exact"/>
        <w:ind w:right="340" w:firstLineChars="2400" w:firstLine="5760"/>
        <w:jc w:val="right"/>
      </w:pPr>
      <w:r>
        <w:rPr>
          <w:rFonts w:hint="eastAsia"/>
        </w:rPr>
        <w:t>令和元年９月19日元農振第1730号</w:t>
      </w:r>
    </w:p>
    <w:p w14:paraId="7D99C9C7" w14:textId="77777777" w:rsidR="00570C78" w:rsidRDefault="00E42790" w:rsidP="00570C78">
      <w:pPr>
        <w:wordWrap w:val="0"/>
        <w:autoSpaceDN w:val="0"/>
        <w:spacing w:line="240" w:lineRule="exact"/>
        <w:ind w:right="340" w:firstLineChars="2400" w:firstLine="5760"/>
        <w:jc w:val="right"/>
      </w:pPr>
      <w:r>
        <w:rPr>
          <w:rFonts w:hint="eastAsia"/>
        </w:rPr>
        <w:t>令和３年１月７日２農振第2497号</w:t>
      </w:r>
    </w:p>
    <w:p w14:paraId="710388CD" w14:textId="7BED4C34" w:rsidR="009B5A9B" w:rsidRDefault="009B5A9B" w:rsidP="00074A46">
      <w:pPr>
        <w:autoSpaceDN w:val="0"/>
        <w:spacing w:line="240" w:lineRule="exact"/>
        <w:ind w:right="340" w:firstLineChars="2400" w:firstLine="5760"/>
        <w:jc w:val="right"/>
      </w:pPr>
      <w:r>
        <w:rPr>
          <w:rFonts w:hint="eastAsia"/>
        </w:rPr>
        <w:t>令和６年１月15日</w:t>
      </w:r>
      <w:r w:rsidR="004477DE">
        <w:rPr>
          <w:rFonts w:hint="eastAsia"/>
        </w:rPr>
        <w:t>５農振第2297号</w:t>
      </w:r>
    </w:p>
    <w:p w14:paraId="0FDEC870" w14:textId="77777777" w:rsidR="00E42790" w:rsidRDefault="00E42790" w:rsidP="00E42790">
      <w:pPr>
        <w:autoSpaceDN w:val="0"/>
        <w:spacing w:line="240" w:lineRule="exact"/>
        <w:ind w:right="340" w:firstLineChars="2400" w:firstLine="5760"/>
        <w:jc w:val="right"/>
      </w:pPr>
    </w:p>
    <w:p w14:paraId="70BC2EF3" w14:textId="77777777" w:rsidR="00570C78" w:rsidRDefault="00570C78" w:rsidP="00570C78">
      <w:pPr>
        <w:autoSpaceDN w:val="0"/>
        <w:spacing w:line="240" w:lineRule="exact"/>
        <w:ind w:right="700" w:firstLineChars="2400" w:firstLine="5760"/>
        <w:jc w:val="right"/>
      </w:pPr>
    </w:p>
    <w:p w14:paraId="7E621E4E" w14:textId="77777777" w:rsidR="00F2331C" w:rsidRDefault="00F2331C" w:rsidP="00AE73A5">
      <w:pPr>
        <w:autoSpaceDN w:val="0"/>
      </w:pPr>
    </w:p>
    <w:p w14:paraId="15318442" w14:textId="77777777" w:rsidR="00570C78" w:rsidRDefault="00570C78" w:rsidP="00AE73A5">
      <w:pPr>
        <w:autoSpaceDN w:val="0"/>
      </w:pPr>
    </w:p>
    <w:p w14:paraId="27AB9D70" w14:textId="77777777" w:rsidR="00570C78" w:rsidRDefault="00570C78" w:rsidP="00AE73A5">
      <w:pPr>
        <w:autoSpaceDN w:val="0"/>
      </w:pPr>
    </w:p>
    <w:p w14:paraId="7DC393C5" w14:textId="77777777" w:rsidR="00570C78" w:rsidRDefault="00570C78" w:rsidP="00AE73A5">
      <w:pPr>
        <w:autoSpaceDN w:val="0"/>
      </w:pPr>
    </w:p>
    <w:p w14:paraId="5308F4B6" w14:textId="77777777" w:rsidR="00580F42" w:rsidRDefault="002820F1" w:rsidP="00AE73A5">
      <w:pPr>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14:anchorId="03D4FB3A" wp14:editId="1CB68AC8">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4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580F42">
        <w:rPr>
          <w:rFonts w:hint="eastAsia"/>
          <w:szCs w:val="24"/>
        </w:rPr>
        <w:t>農林省</w:t>
      </w:r>
      <w:r w:rsidR="00451926">
        <w:rPr>
          <w:szCs w:val="24"/>
        </w:rPr>
        <w:t>農地局長から</w:t>
      </w:r>
      <w:r w:rsidR="00580F42" w:rsidRPr="00580F42">
        <w:rPr>
          <w:szCs w:val="24"/>
        </w:rPr>
        <w:t xml:space="preserve">　</w:t>
      </w:r>
      <w:r w:rsidR="00580F42" w:rsidRPr="00580F42">
        <w:rPr>
          <w:rFonts w:hint="eastAsia"/>
          <w:sz w:val="48"/>
          <w:eastAsianLayout w:id="1813733376" w:combine="1"/>
        </w:rPr>
        <w:t>各地方農政局長各都道府県知事</w:t>
      </w:r>
      <w:r w:rsidR="00580F42">
        <w:rPr>
          <w:rFonts w:hint="eastAsia"/>
        </w:rPr>
        <w:t xml:space="preserve">　　</w:t>
      </w:r>
      <w:r w:rsidR="00580F42">
        <w:t>あて</w:t>
      </w:r>
      <w:r>
        <w:rPr>
          <w:rFonts w:hint="eastAsia"/>
        </w:rPr>
        <w:t xml:space="preserve">　</w:t>
      </w:r>
    </w:p>
    <w:p w14:paraId="19A0C59B" w14:textId="77777777" w:rsidR="00DB4738" w:rsidRDefault="00DB4738" w:rsidP="00AE73A5">
      <w:pPr>
        <w:autoSpaceDN w:val="0"/>
        <w:jc w:val="left"/>
        <w:textAlignment w:val="center"/>
      </w:pPr>
    </w:p>
    <w:p w14:paraId="47C99CD5" w14:textId="77777777" w:rsidR="00865222" w:rsidRPr="00451926" w:rsidRDefault="00865222" w:rsidP="00AE73A5">
      <w:pPr>
        <w:autoSpaceDN w:val="0"/>
        <w:jc w:val="left"/>
        <w:textAlignment w:val="center"/>
      </w:pPr>
    </w:p>
    <w:p w14:paraId="1C9262D6" w14:textId="77777777"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14:paraId="36E65BD9" w14:textId="77777777"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14:paraId="3E5E5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14:paraId="45690AC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14:paraId="69CEBE91"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3B71B7D0" w14:textId="77777777"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14:paraId="14A57910"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14:paraId="2B220DC4" w14:textId="77777777"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14:paraId="5476DF7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14:paraId="6F6781B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14:paraId="70E921A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14:paraId="3ABBDB9B"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14:paraId="53E4931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14:paraId="02EC96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14:paraId="49492F1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w:t>
      </w:r>
      <w:r w:rsidRPr="000456B4">
        <w:rPr>
          <w:rFonts w:asciiTheme="minorEastAsia" w:eastAsiaTheme="minorEastAsia" w:hAnsiTheme="minorEastAsia" w:hint="eastAsia"/>
        </w:rPr>
        <w:lastRenderedPageBreak/>
        <w:t>長の選任を総代会にはかるものとする。</w:t>
      </w:r>
    </w:p>
    <w:p w14:paraId="17A10FF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14:paraId="18EDD8C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14:paraId="77A1718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14:paraId="078C325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14:paraId="2873EA6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14:paraId="01F35C9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14:paraId="7034B08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14:paraId="3065EFF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14:paraId="51B285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14:paraId="48AB277F"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14:paraId="6917166A"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14:paraId="35C3D43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14:paraId="34B06D63"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6F614607" w14:textId="77777777"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14:paraId="01C87D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14:paraId="037B7EB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14:paraId="33B9DFF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14:paraId="7CD3011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14:paraId="45DE64B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14:paraId="7FCA213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14:paraId="0869DE7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14:paraId="6087D218"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14:paraId="5593C746"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14:paraId="2150992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14:paraId="2C0F528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14:paraId="62DD6F6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14:paraId="64071635"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14:paraId="7EEBE902"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４　委員会の運営その他必要な事項は、総代会で定める。</w:t>
      </w:r>
    </w:p>
    <w:p w14:paraId="3B56F8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14:paraId="12805E2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14:paraId="61A85F7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14:paraId="1362867D"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14:paraId="45CE165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14:paraId="0E3CED6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14:paraId="526BD59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14:paraId="0DEEE26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14:paraId="207007EC"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14:paraId="04ECAA4D"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14:paraId="064DFCF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14:paraId="78EED4B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14:paraId="7D635EC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14:paraId="6837BA27"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14:paraId="3CED5D7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14:paraId="7928266D"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14:paraId="14570F46" w14:textId="77777777"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14:paraId="6AF1A4A7"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14:paraId="53468BA9"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14:paraId="5468A8F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14:paraId="4E25D129"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14:paraId="1BD5E0C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14:paraId="771DAFD9"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14:paraId="48F00B72" w14:textId="77777777"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14:paraId="3BF3F8BE" w14:textId="77777777"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14:paraId="199A732F" w14:textId="77777777"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14:paraId="5541839A"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14:paraId="4D628742"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14:paraId="57EBC06C"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14:paraId="0A41DA16"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14:paraId="52E742E0" w14:textId="77777777" w:rsidR="00723931" w:rsidRPr="00723931" w:rsidRDefault="00723931" w:rsidP="00074A46">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lastRenderedPageBreak/>
        <w:t xml:space="preserve">３　</w:t>
      </w:r>
      <w:r w:rsidRPr="00723931">
        <w:rPr>
          <w:rFonts w:asciiTheme="minorEastAsia" w:eastAsiaTheme="minorEastAsia" w:hAnsiTheme="minorEastAsia" w:hint="eastAsia"/>
        </w:rPr>
        <w:t>理事会は、毎月末の現金及び預金残高と現金預金出納帳の残高の照合の結果について、会計主任からの報告を受けなければならない。</w:t>
      </w:r>
    </w:p>
    <w:p w14:paraId="0CFD5B67" w14:textId="77777777" w:rsidR="00723931" w:rsidRPr="00723931" w:rsidRDefault="00723931" w:rsidP="00074A46">
      <w:pPr>
        <w:autoSpaceDN w:val="0"/>
        <w:ind w:leftChars="50" w:left="120"/>
        <w:textAlignment w:val="center"/>
        <w:rPr>
          <w:rFonts w:asciiTheme="minorEastAsia" w:eastAsiaTheme="minorEastAsia" w:hAnsiTheme="minorEastAsia"/>
        </w:rPr>
      </w:pPr>
      <w:r w:rsidRPr="00723931">
        <w:rPr>
          <w:rFonts w:asciiTheme="minorEastAsia" w:eastAsiaTheme="minorEastAsia" w:hAnsiTheme="minorEastAsia" w:hint="eastAsia"/>
        </w:rPr>
        <w:t>【備考】</w:t>
      </w:r>
    </w:p>
    <w:p w14:paraId="178AA765" w14:textId="6EA83197" w:rsidR="00723931" w:rsidRDefault="00723931" w:rsidP="00074A46">
      <w:pPr>
        <w:autoSpaceDN w:val="0"/>
        <w:ind w:leftChars="200" w:left="480" w:firstLineChars="100" w:firstLine="240"/>
        <w:textAlignment w:val="center"/>
        <w:rPr>
          <w:rFonts w:asciiTheme="minorEastAsia" w:eastAsiaTheme="minorEastAsia" w:hAnsiTheme="minorEastAsia"/>
        </w:rPr>
      </w:pPr>
      <w:r w:rsidRPr="00723931">
        <w:rPr>
          <w:rFonts w:asciiTheme="minorEastAsia" w:eastAsiaTheme="minorEastAsia" w:hAnsiTheme="minorEastAsia" w:hint="eastAsia"/>
        </w:rPr>
        <w:t>単式簿記方式の場合は、第３項中「現金預金出納帳」を「金銭出納簿」に改める。</w:t>
      </w:r>
    </w:p>
    <w:p w14:paraId="1B58323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14:paraId="218B58F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14:paraId="79E11EFF"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14:paraId="4C6F14F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14:paraId="5C846381"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14:paraId="5DEA3DE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14:paraId="7E55B24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14:paraId="38A5A5E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14:paraId="45D9C9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14:paraId="4F183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14:paraId="702F7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14:paraId="680568B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14:paraId="328EFF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14:paraId="32E64B5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記名しなければならない。</w:t>
      </w:r>
    </w:p>
    <w:p w14:paraId="47E49B20" w14:textId="77777777"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14:paraId="281FEAA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14:paraId="6B79BBD7"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14:paraId="382829A2"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14:paraId="77D1EF8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14:paraId="4BDE4F4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14:paraId="2A93425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14:paraId="6E65A3C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14:paraId="4C48F9C3"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14:paraId="26A27A0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14:paraId="4230C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14:paraId="645F426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14:paraId="3582CD19"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14:paraId="7602F898"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14:paraId="6B07C81E" w14:textId="77777777"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14:paraId="24950C21"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4FF10C1" w14:textId="77777777"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14:paraId="4832698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14:paraId="5106F00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14:paraId="1232244B"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28A70121"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14:paraId="29E30517"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14:paraId="0546FC61"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監事会は、必要に応じ、理事、職員その他の者を出席させて意見を徴し、又は事情を聴取することができる。</w:t>
      </w:r>
    </w:p>
    <w:p w14:paraId="0F4CD17C"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14:paraId="110D370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14:paraId="4304A4C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14:paraId="2431C6E6"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14:paraId="24A83B46" w14:textId="77777777"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14:paraId="64F6BE7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14:paraId="68F6243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14:paraId="45D725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14:paraId="69C36DD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14:paraId="095A71A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14:paraId="6DC700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14:paraId="066F64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7A7F7C2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07CA32B8"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14:paraId="730874D0" w14:textId="77777777"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14:paraId="267643B4"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14:paraId="221018D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14:paraId="5E96091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14:paraId="3CE84D91"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14:paraId="36F477B6"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14:paraId="5BA15842"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14:paraId="57C3BF55"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B8FF42D"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14:paraId="2C97231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14:paraId="3D29DA6F"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14:paraId="09ADAD3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14:paraId="66D9F49C"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14:paraId="5289ED45"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14:paraId="10605FC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w:t>
      </w:r>
      <w:r w:rsidRPr="000456B4">
        <w:rPr>
          <w:rFonts w:asciiTheme="minorEastAsia" w:eastAsiaTheme="minorEastAsia" w:hAnsiTheme="minorEastAsia"/>
        </w:rPr>
        <w:lastRenderedPageBreak/>
        <w:t>を設けることができる。</w:t>
      </w:r>
    </w:p>
    <w:p w14:paraId="5C477530"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14:paraId="3C67A41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14:paraId="6F0F68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14:paraId="3D22A4DA" w14:textId="77777777"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14:paraId="751B118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14:paraId="2A7CCCE0" w14:textId="77777777"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14:paraId="10CC7D07"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FE52C3E" w14:textId="77777777"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14:paraId="65DF10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14:paraId="39993C1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14:paraId="46A3696B"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14:paraId="060FFBA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14:paraId="2E35D79D"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14:paraId="629D6060"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4A872182"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14:paraId="3D1D61E0" w14:textId="77777777"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14:paraId="2B40AC90"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14:paraId="6B28D02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14:paraId="17C638B8"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14:paraId="2A7AA88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14:paraId="3E9F6FD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14:paraId="0593A664"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14:paraId="0C62FEC8"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14:paraId="4CD4F7D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14:paraId="21344A3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14:paraId="6E0F334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14:paraId="582E55AC"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14:paraId="04999A81"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14:paraId="13C8F360"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14:paraId="1F2D594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lastRenderedPageBreak/>
        <w:t>（補正予算・暫定予算等）</w:t>
      </w:r>
    </w:p>
    <w:p w14:paraId="29C7DE5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14:paraId="73A9F47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14:paraId="5A13736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14:paraId="373F4D6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14:paraId="12891C1F"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14:paraId="3108917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14:paraId="30C1C25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14:paraId="14499FA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14:paraId="677FBDC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14:paraId="2A9FBCB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14:paraId="4D18121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14:paraId="2F7A28F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14:paraId="7C8238D5"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14:paraId="2ACB50E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14:paraId="54EC25DB"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14:paraId="02751E46"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14:paraId="621723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14:paraId="2CB97E3B" w14:textId="77777777"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14:paraId="632C65AA"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14:paraId="394508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14:paraId="2863AC8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14:paraId="12DEA052"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14:paraId="01B92523" w14:textId="77777777"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14:paraId="36D25DCC" w14:textId="77777777"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14:paraId="3F6529C9" w14:textId="77777777"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w:t>
      </w:r>
      <w:r w:rsidRPr="00C55158">
        <w:rPr>
          <w:rFonts w:asciiTheme="minorEastAsia" w:eastAsiaTheme="minorEastAsia" w:hAnsiTheme="minorEastAsia" w:hint="eastAsia"/>
        </w:rPr>
        <w:lastRenderedPageBreak/>
        <w:t>度終了後２ヵ月目とすること。</w:t>
      </w:r>
    </w:p>
    <w:p w14:paraId="2700EA39" w14:textId="77777777"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14:paraId="69265D41" w14:textId="77777777"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14:paraId="7FD46A90" w14:textId="77777777"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き、資産の譲渡等の時期の特例について所轄税務署長の承認を受けようとする土地改良区は、本条の次に次の１条を加えること。なお、第１項について、日付は、会計年度終了後２ヵ月目とすること。</w:t>
      </w:r>
    </w:p>
    <w:p w14:paraId="1309225B"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14:paraId="6077C344" w14:textId="77777777"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14:paraId="6D8AE91C" w14:textId="77777777"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14:paraId="051DB61C"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14:paraId="5FE0090A"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14:paraId="30C7BFAB"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14:paraId="7A10C056"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14:paraId="6FAF8C70" w14:textId="77777777"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14:paraId="3CABA5CA"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14:paraId="20040F06"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14:paraId="56C12E72"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14:paraId="4C1FC060"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14:paraId="79241177" w14:textId="77777777"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14:paraId="77BF0653"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14:paraId="7662A758" w14:textId="77777777"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14:paraId="41BACB49"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14:paraId="36159426" w14:textId="77777777"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14:paraId="74E14D78"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14:paraId="0265E25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14:paraId="19A9E7AC"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14:paraId="26297BD1"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14:paraId="207FD29A"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14:paraId="62BF10F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14:paraId="56FAEEA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14:paraId="73A37B5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14:paraId="61BF117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14:paraId="7A0EEFCD" w14:textId="1439BF9B"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1F6011" w:rsidRPr="001F6011">
        <w:rPr>
          <w:rFonts w:asciiTheme="minorEastAsia" w:eastAsiaTheme="minorEastAsia" w:hAnsiTheme="minorEastAsia" w:hint="eastAsia"/>
        </w:rPr>
        <w:t>農業経営基盤強化促進法等の一部を改正する法律（令和４年法律第</w:t>
      </w:r>
      <w:r w:rsidR="001F6011" w:rsidRPr="001F6011">
        <w:rPr>
          <w:rFonts w:asciiTheme="minorEastAsia" w:eastAsiaTheme="minorEastAsia" w:hAnsiTheme="minorEastAsia"/>
        </w:rPr>
        <w:t>56号）附則第５条第１項の規定により、なお従前の例によることとされた同法第１条の規定による改正前の農業経営基盤強化促進法（昭和55年法律第65号）</w:t>
      </w:r>
      <w:r w:rsidRPr="000456B4">
        <w:rPr>
          <w:rFonts w:asciiTheme="minorEastAsia" w:eastAsiaTheme="minorEastAsia" w:hAnsiTheme="minorEastAsia"/>
        </w:rPr>
        <w:t>第18条第５項の規定に基づく農用地利用集積計画の作成の申出は、理事会が換地委員会の意見に基づき行うものとする。</w:t>
      </w:r>
    </w:p>
    <w:p w14:paraId="2A12944B"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14:paraId="25CFCEC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14:paraId="303D41E0"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14:paraId="3914F914"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　　年　　月　　日現在の土地原簿に掲げられた</w:t>
      </w:r>
      <w:r w:rsidRPr="006C49F2">
        <w:rPr>
          <w:rFonts w:asciiTheme="minorEastAsia" w:eastAsiaTheme="minorEastAsia" w:hAnsiTheme="minorEastAsia"/>
        </w:rPr>
        <w:t>地積によるものとする。</w:t>
      </w:r>
    </w:p>
    <w:p w14:paraId="74A451C6" w14:textId="77777777"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14:paraId="5EE20D24" w14:textId="77777777"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14:paraId="211F13CB"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14:paraId="404713EF" w14:textId="77777777"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14:paraId="01D492B7"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14:paraId="530D369E"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14:paraId="3CF537D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14:paraId="266B5DC4"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14:paraId="7FF8DFF2"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14:paraId="09B44C84"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14:paraId="64E81255"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14:paraId="3614316E"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14:paraId="3FB907AD"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14:paraId="386852F6"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14:paraId="15437C6A" w14:textId="77777777"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14:paraId="5908A83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14:paraId="3C29A77C" w14:textId="77777777"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14:paraId="250B1CA9"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14:paraId="3657465A"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14:paraId="4D32C50F"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14:paraId="2FBEAC8A"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14:paraId="40EDE6AD"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14:paraId="01B74BB3" w14:textId="77777777"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w:t>
      </w:r>
      <w:r w:rsidRPr="006C49F2">
        <w:rPr>
          <w:rFonts w:asciiTheme="minorEastAsia" w:eastAsiaTheme="minorEastAsia" w:hAnsiTheme="minorEastAsia"/>
        </w:rPr>
        <w:lastRenderedPageBreak/>
        <w:t>を処分することができる。この場合には、理事長は、次の総代会にこれを報告し、その承認を求めなければならない。</w:t>
      </w:r>
    </w:p>
    <w:p w14:paraId="6FDFC520"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14:paraId="769A582E"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14:paraId="1A35E1B6" w14:textId="77777777"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前項の規定により、一時運用した積立金は、当該会計年度内に全額戻し入れなければならない。</w:t>
      </w:r>
    </w:p>
    <w:p w14:paraId="2020C67B"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（基本財産台帳）</w:t>
      </w:r>
    </w:p>
    <w:p w14:paraId="246B1B7A" w14:textId="77777777"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14:paraId="3C09D30A" w14:textId="77777777"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14:paraId="5FF1F78E"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14:paraId="60B2E304"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14:paraId="49BC07E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14:paraId="4D877DD5" w14:textId="6BF3E14A" w:rsidR="006C49F2" w:rsidRDefault="006C49F2" w:rsidP="00074A46">
      <w:pPr>
        <w:autoSpaceDN w:val="0"/>
        <w:ind w:leftChars="100" w:left="480" w:hangingChars="100" w:hanging="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1F6011" w:rsidRPr="001F6011">
        <w:rPr>
          <w:rFonts w:asciiTheme="minorEastAsia" w:eastAsiaTheme="minorEastAsia" w:hAnsiTheme="minorEastAsia" w:hint="eastAsia"/>
        </w:rPr>
        <w:t>電磁的記録媒体（電子的方式、磁気的方式その他人の知覚によっては認識することができない方式で作られる記録であって、電子計算機による情報処理の用に供されるものに係る記録媒体をいう。次項第２号において同じ。）をもって調製するファイルに情報を記録したもの</w:t>
      </w:r>
      <w:r w:rsidRPr="006C49F2">
        <w:rPr>
          <w:rFonts w:asciiTheme="minorEastAsia" w:eastAsiaTheme="minorEastAsia" w:hAnsiTheme="minorEastAsia"/>
        </w:rPr>
        <w:t>を交付する方法</w:t>
      </w:r>
    </w:p>
    <w:p w14:paraId="61F34392" w14:textId="77777777"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14:paraId="4C742728"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14:paraId="1F0F11AF" w14:textId="0616B285"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B60230" w:rsidRPr="00B60230">
        <w:rPr>
          <w:rFonts w:asciiTheme="minorEastAsia" w:eastAsiaTheme="minorEastAsia" w:hAnsiTheme="minorEastAsia" w:hint="eastAsia"/>
        </w:rPr>
        <w:t>電磁的記録媒体をもって調製するファイル</w:t>
      </w:r>
    </w:p>
    <w:p w14:paraId="20262C7C"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14:paraId="7385569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14:paraId="5D575B2F"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14:paraId="7B51F7CE"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14:paraId="129CA2F5"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14:paraId="1E245411"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14:paraId="72B9D974"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14:paraId="5ED829B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14:paraId="25C4D441" w14:textId="2788E101"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w:t>
      </w:r>
      <w:r w:rsidR="008B5747">
        <w:rPr>
          <w:rFonts w:asciiTheme="minorEastAsia" w:eastAsiaTheme="minorEastAsia" w:hAnsiTheme="minorEastAsia" w:hint="eastAsia"/>
        </w:rPr>
        <w:t>号</w:t>
      </w:r>
      <w:r w:rsidRPr="006C49F2">
        <w:rPr>
          <w:rFonts w:asciiTheme="minorEastAsia" w:eastAsiaTheme="minorEastAsia" w:hAnsiTheme="minorEastAsia"/>
        </w:rPr>
        <w:t>又は第57条の</w:t>
      </w:r>
      <w:r w:rsidR="008B5747">
        <w:rPr>
          <w:rFonts w:asciiTheme="minorEastAsia" w:eastAsiaTheme="minorEastAsia" w:hAnsiTheme="minorEastAsia" w:hint="eastAsia"/>
        </w:rPr>
        <w:t>４</w:t>
      </w:r>
      <w:r w:rsidRPr="006C49F2">
        <w:rPr>
          <w:rFonts w:asciiTheme="minorEastAsia" w:eastAsiaTheme="minorEastAsia" w:hAnsiTheme="minorEastAsia"/>
        </w:rPr>
        <w:t>第２項第３号の規定による意見は、転用団地の面積が、○ha未満のときは理事長、○ha以上○ha未満のときは理事会、○ha以上のときは総代会で決する。</w:t>
      </w:r>
    </w:p>
    <w:p w14:paraId="0B0F90BE"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14:paraId="6F30754E" w14:textId="77777777"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14:paraId="31111897" w14:textId="77777777" w:rsidR="000456B4" w:rsidRDefault="006C49F2" w:rsidP="00A944C0">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lastRenderedPageBreak/>
        <w:t>この規約は、○年○月○日より施行する。</w:t>
      </w:r>
    </w:p>
    <w:sectPr w:rsidR="000456B4" w:rsidSect="00A941E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E7A7" w14:textId="77777777" w:rsidR="006E260B" w:rsidRDefault="006E260B" w:rsidP="00346823">
      <w:r>
        <w:separator/>
      </w:r>
    </w:p>
  </w:endnote>
  <w:endnote w:type="continuationSeparator" w:id="0">
    <w:p w14:paraId="01BBE056" w14:textId="77777777" w:rsidR="006E260B" w:rsidRDefault="006E260B"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277C" w14:textId="77777777" w:rsidR="006E260B" w:rsidRDefault="006E260B" w:rsidP="00346823">
      <w:r>
        <w:separator/>
      </w:r>
    </w:p>
  </w:footnote>
  <w:footnote w:type="continuationSeparator" w:id="0">
    <w:p w14:paraId="2FA0B3AC" w14:textId="77777777" w:rsidR="006E260B" w:rsidRDefault="006E260B"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13A5E"/>
    <w:rsid w:val="00042F72"/>
    <w:rsid w:val="000456B4"/>
    <w:rsid w:val="00074A46"/>
    <w:rsid w:val="000A215E"/>
    <w:rsid w:val="000A2588"/>
    <w:rsid w:val="000A492F"/>
    <w:rsid w:val="000B099F"/>
    <w:rsid w:val="000E34D3"/>
    <w:rsid w:val="00141E28"/>
    <w:rsid w:val="001F6011"/>
    <w:rsid w:val="00281937"/>
    <w:rsid w:val="002820F1"/>
    <w:rsid w:val="00286DC7"/>
    <w:rsid w:val="002B0634"/>
    <w:rsid w:val="00346823"/>
    <w:rsid w:val="00355A1A"/>
    <w:rsid w:val="004477DE"/>
    <w:rsid w:val="00451926"/>
    <w:rsid w:val="00487147"/>
    <w:rsid w:val="005140E2"/>
    <w:rsid w:val="00570C78"/>
    <w:rsid w:val="00580F42"/>
    <w:rsid w:val="005C7420"/>
    <w:rsid w:val="006102C5"/>
    <w:rsid w:val="0065758F"/>
    <w:rsid w:val="00696FC6"/>
    <w:rsid w:val="006A3572"/>
    <w:rsid w:val="006B64BE"/>
    <w:rsid w:val="006C49F2"/>
    <w:rsid w:val="006E260B"/>
    <w:rsid w:val="00723931"/>
    <w:rsid w:val="007573EB"/>
    <w:rsid w:val="007F276C"/>
    <w:rsid w:val="007F633F"/>
    <w:rsid w:val="00844076"/>
    <w:rsid w:val="00865222"/>
    <w:rsid w:val="008B5747"/>
    <w:rsid w:val="009B5A9B"/>
    <w:rsid w:val="00A8085F"/>
    <w:rsid w:val="00A941E6"/>
    <w:rsid w:val="00A944C0"/>
    <w:rsid w:val="00A968E1"/>
    <w:rsid w:val="00AE73A5"/>
    <w:rsid w:val="00B60230"/>
    <w:rsid w:val="00BF7AF9"/>
    <w:rsid w:val="00C55158"/>
    <w:rsid w:val="00D74072"/>
    <w:rsid w:val="00DB4738"/>
    <w:rsid w:val="00DC3D29"/>
    <w:rsid w:val="00DD4495"/>
    <w:rsid w:val="00E42790"/>
    <w:rsid w:val="00F2331C"/>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96E7A"/>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 w:type="paragraph" w:styleId="aa">
    <w:name w:val="Revision"/>
    <w:hidden/>
    <w:uiPriority w:val="99"/>
    <w:semiHidden/>
    <w:rsid w:val="009B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E958734CB2BB43887918B8A16F11B0" ma:contentTypeVersion="11" ma:contentTypeDescription="新しいドキュメントを作成します。" ma:contentTypeScope="" ma:versionID="62fbbd26a39ffbbfcb8aedaa62b35c8a">
  <xsd:schema xmlns:xsd="http://www.w3.org/2001/XMLSchema" xmlns:xs="http://www.w3.org/2001/XMLSchema" xmlns:p="http://schemas.microsoft.com/office/2006/metadata/properties" xmlns:ns2="7ee510e3-2e14-4e5f-9b54-f4964245d0bd" xmlns:ns3="85ec59af-1a16-40a0-b163-384e34c79a5c" targetNamespace="http://schemas.microsoft.com/office/2006/metadata/properties" ma:root="true" ma:fieldsID="46bbcdcf161365540dc832f4df7628c7" ns2:_="" ns3:_="">
    <xsd:import namespace="7ee510e3-2e14-4e5f-9b54-f4964245d0bd"/>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510e3-2e14-4e5f-9b54-f4964245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bfeba-073a-4154-9dc0-b90e256bfef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DFF49-34A2-44A0-834D-FA896678C587}">
  <ds:schemaRefs>
    <ds:schemaRef ds:uri="http://schemas.microsoft.com/sharepoint/v3/contenttype/forms"/>
  </ds:schemaRefs>
</ds:datastoreItem>
</file>

<file path=customXml/itemProps2.xml><?xml version="1.0" encoding="utf-8"?>
<ds:datastoreItem xmlns:ds="http://schemas.openxmlformats.org/officeDocument/2006/customXml" ds:itemID="{0AAEC4F0-B0EB-4FC0-9426-3CCABC74F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510e3-2e14-4e5f-9b54-f4964245d0b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11</Pages>
  <Words>1514</Words>
  <Characters>8636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太田 岳志(OOTA Takashi)</cp:lastModifiedBy>
  <cp:revision>31</cp:revision>
  <cp:lastPrinted>2018-12-11T04:25:00Z</cp:lastPrinted>
  <dcterms:created xsi:type="dcterms:W3CDTF">2018-12-03T06:38:00Z</dcterms:created>
  <dcterms:modified xsi:type="dcterms:W3CDTF">2024-01-19T06:01:00Z</dcterms:modified>
</cp:coreProperties>
</file>