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32" w:rsidRPr="003E405A" w:rsidRDefault="003A0905" w:rsidP="00420132">
      <w:pPr>
        <w:jc w:val="center"/>
        <w:rPr>
          <w:rFonts w:ascii="ＭＳ ゴシック" w:eastAsia="ＭＳ ゴシック" w:hAnsi="ＭＳ ゴシック"/>
        </w:rPr>
      </w:pPr>
      <w:r w:rsidRPr="003E405A">
        <w:rPr>
          <w:rFonts w:ascii="ＭＳ ゴシック" w:eastAsia="ＭＳ ゴシック" w:hAnsi="ＭＳ ゴシック" w:hint="eastAsia"/>
        </w:rPr>
        <w:t>何</w:t>
      </w:r>
      <w:r w:rsidR="00420132" w:rsidRPr="003E405A">
        <w:rPr>
          <w:rFonts w:ascii="ＭＳ ゴシック" w:eastAsia="ＭＳ ゴシック" w:hAnsi="ＭＳ ゴシック" w:hint="eastAsia"/>
        </w:rPr>
        <w:t>土地改良区理事長専決規程</w:t>
      </w:r>
    </w:p>
    <w:p w:rsidR="00420132" w:rsidRPr="003E405A" w:rsidRDefault="00420132" w:rsidP="00420132">
      <w:pPr>
        <w:rPr>
          <w:rFonts w:ascii="ＭＳ 明朝" w:hAnsi="ＭＳ 明朝"/>
          <w:sz w:val="21"/>
          <w:szCs w:val="21"/>
        </w:rPr>
      </w:pPr>
    </w:p>
    <w:p w:rsidR="003A0905" w:rsidRPr="003E405A" w:rsidRDefault="003A0905" w:rsidP="00420132">
      <w:pPr>
        <w:rPr>
          <w:rFonts w:ascii="ＭＳ 明朝" w:hAnsi="ＭＳ 明朝"/>
          <w:sz w:val="21"/>
          <w:szCs w:val="21"/>
        </w:rPr>
      </w:pPr>
    </w:p>
    <w:p w:rsidR="00420132" w:rsidRPr="00143C74" w:rsidRDefault="00995004" w:rsidP="00143C74">
      <w:pPr>
        <w:ind w:left="240" w:hangingChars="100" w:hanging="240"/>
        <w:rPr>
          <w:rFonts w:ascii="ＭＳ 明朝" w:hAnsi="ＭＳ 明朝"/>
        </w:rPr>
      </w:pPr>
      <w:r w:rsidRPr="00143C74">
        <w:rPr>
          <w:rFonts w:ascii="ＭＳ 明朝" w:hAnsi="ＭＳ 明朝" w:hint="eastAsia"/>
        </w:rPr>
        <w:t>第１</w:t>
      </w:r>
      <w:r w:rsidR="003A0905" w:rsidRPr="00143C74">
        <w:rPr>
          <w:rFonts w:ascii="ＭＳ 明朝" w:hAnsi="ＭＳ 明朝" w:hint="eastAsia"/>
        </w:rPr>
        <w:t>条　定款第29</w:t>
      </w:r>
      <w:r w:rsidR="00420132" w:rsidRPr="00143C74">
        <w:rPr>
          <w:rFonts w:ascii="ＭＳ 明朝" w:hAnsi="ＭＳ 明朝" w:hint="eastAsia"/>
        </w:rPr>
        <w:t>条ただし書</w:t>
      </w:r>
      <w:r w:rsidR="003A0905" w:rsidRPr="00143C74">
        <w:rPr>
          <w:rFonts w:ascii="ＭＳ 明朝" w:hAnsi="ＭＳ 明朝" w:hint="eastAsia"/>
        </w:rPr>
        <w:t>き及び規約第21</w:t>
      </w:r>
      <w:r w:rsidR="00420132" w:rsidRPr="00143C74">
        <w:rPr>
          <w:rFonts w:ascii="ＭＳ 明朝" w:hAnsi="ＭＳ 明朝" w:hint="eastAsia"/>
        </w:rPr>
        <w:t>条第２項の定めにより、次に掲げる事項は理事長が専決することができる。ただし、異例に属するものはこの限りでない。</w:t>
      </w:r>
    </w:p>
    <w:p w:rsidR="00420132" w:rsidRPr="00143C74" w:rsidRDefault="003E405A" w:rsidP="00143C74">
      <w:pPr>
        <w:ind w:leftChars="100" w:left="480" w:hangingChars="100" w:hanging="240"/>
        <w:rPr>
          <w:rFonts w:ascii="ＭＳ 明朝" w:hAnsi="ＭＳ 明朝"/>
        </w:rPr>
      </w:pPr>
      <w:r w:rsidRPr="00143C74">
        <w:rPr>
          <w:rFonts w:ascii="ＭＳ 明朝" w:hAnsi="ＭＳ 明朝" w:hint="eastAsia"/>
        </w:rPr>
        <w:t xml:space="preserve">一　</w:t>
      </w:r>
      <w:r w:rsidR="00420132" w:rsidRPr="00143C74">
        <w:rPr>
          <w:rFonts w:ascii="ＭＳ 明朝" w:hAnsi="ＭＳ 明朝" w:hint="eastAsia"/>
        </w:rPr>
        <w:t>予算に定められた予定価格一件○○</w:t>
      </w:r>
      <w:r w:rsidRPr="00143C74">
        <w:rPr>
          <w:rFonts w:ascii="ＭＳ 明朝" w:hAnsi="ＭＳ 明朝" w:hint="eastAsia"/>
        </w:rPr>
        <w:t>円未満の工事の入札、契約及び</w:t>
      </w:r>
      <w:r w:rsidR="00420132" w:rsidRPr="00143C74">
        <w:rPr>
          <w:rFonts w:ascii="ＭＳ 明朝" w:hAnsi="ＭＳ 明朝" w:hint="eastAsia"/>
        </w:rPr>
        <w:t>施行に関すること。ただし、工事の入札は工事担当者理事の立会の下に行うものとする。</w:t>
      </w:r>
    </w:p>
    <w:p w:rsidR="00420132" w:rsidRPr="00143C74" w:rsidRDefault="003E405A" w:rsidP="00143C74">
      <w:pPr>
        <w:ind w:leftChars="100" w:left="480" w:hangingChars="100" w:hanging="240"/>
        <w:rPr>
          <w:rFonts w:ascii="ＭＳ 明朝" w:hAnsi="ＭＳ 明朝"/>
        </w:rPr>
      </w:pPr>
      <w:r w:rsidRPr="00143C74">
        <w:rPr>
          <w:rFonts w:ascii="ＭＳ 明朝" w:hAnsi="ＭＳ 明朝" w:hint="eastAsia"/>
        </w:rPr>
        <w:t xml:space="preserve">二　</w:t>
      </w:r>
      <w:r w:rsidR="00420132" w:rsidRPr="00143C74">
        <w:rPr>
          <w:rFonts w:ascii="ＭＳ 明朝" w:hAnsi="ＭＳ 明朝" w:hint="eastAsia"/>
        </w:rPr>
        <w:t>予算に定められた予定価格一件○○円未満の工事用材料及び物品の購入に関すること。</w:t>
      </w:r>
    </w:p>
    <w:p w:rsidR="00420132" w:rsidRPr="00143C74" w:rsidRDefault="003E405A" w:rsidP="00143C74">
      <w:pPr>
        <w:ind w:leftChars="100" w:left="480" w:hangingChars="100" w:hanging="240"/>
        <w:rPr>
          <w:rFonts w:ascii="ＭＳ 明朝" w:hAnsi="ＭＳ 明朝"/>
        </w:rPr>
      </w:pPr>
      <w:r w:rsidRPr="00143C74">
        <w:rPr>
          <w:rFonts w:ascii="ＭＳ 明朝" w:hAnsi="ＭＳ 明朝" w:hint="eastAsia"/>
        </w:rPr>
        <w:t xml:space="preserve">三　</w:t>
      </w:r>
      <w:r w:rsidR="00420132" w:rsidRPr="00143C74">
        <w:rPr>
          <w:rFonts w:ascii="ＭＳ 明朝" w:hAnsi="ＭＳ 明朝" w:hint="eastAsia"/>
        </w:rPr>
        <w:t>予定価格一件○○円未満の施設及び物品の修繕に関すること。</w:t>
      </w:r>
    </w:p>
    <w:p w:rsidR="00420132" w:rsidRPr="00143C74" w:rsidRDefault="003E405A" w:rsidP="00143C74">
      <w:pPr>
        <w:ind w:leftChars="100" w:left="480" w:hangingChars="100" w:hanging="240"/>
        <w:rPr>
          <w:rFonts w:ascii="ＭＳ 明朝" w:hAnsi="ＭＳ 明朝"/>
        </w:rPr>
      </w:pPr>
      <w:r w:rsidRPr="00143C74">
        <w:rPr>
          <w:rFonts w:ascii="ＭＳ 明朝" w:hAnsi="ＭＳ 明朝" w:hint="eastAsia"/>
        </w:rPr>
        <w:t>四</w:t>
      </w:r>
      <w:r w:rsidR="00420132" w:rsidRPr="00143C74">
        <w:rPr>
          <w:rFonts w:ascii="ＭＳ 明朝" w:hAnsi="ＭＳ 明朝" w:hint="eastAsia"/>
        </w:rPr>
        <w:t xml:space="preserve">　予定価格一件○○円未満の物品の処分に関すること。</w:t>
      </w:r>
    </w:p>
    <w:p w:rsidR="00420132" w:rsidRPr="00143C74" w:rsidRDefault="003E405A" w:rsidP="00143C74">
      <w:pPr>
        <w:ind w:leftChars="100" w:left="480" w:hangingChars="100" w:hanging="240"/>
        <w:rPr>
          <w:rFonts w:ascii="ＭＳ 明朝" w:hAnsi="ＭＳ 明朝"/>
        </w:rPr>
      </w:pPr>
      <w:r w:rsidRPr="00143C74">
        <w:rPr>
          <w:rFonts w:ascii="ＭＳ 明朝" w:hAnsi="ＭＳ 明朝" w:hint="eastAsia"/>
        </w:rPr>
        <w:t>五</w:t>
      </w:r>
      <w:r w:rsidR="00420132" w:rsidRPr="00143C74">
        <w:rPr>
          <w:rFonts w:ascii="ＭＳ 明朝" w:hAnsi="ＭＳ 明朝" w:hint="eastAsia"/>
        </w:rPr>
        <w:t xml:space="preserve">　役職員に管外出張を命ずること。</w:t>
      </w:r>
    </w:p>
    <w:p w:rsidR="00420132" w:rsidRPr="00143C74" w:rsidRDefault="003E405A" w:rsidP="00143C74">
      <w:pPr>
        <w:ind w:leftChars="100" w:left="480" w:hangingChars="100" w:hanging="240"/>
        <w:rPr>
          <w:rFonts w:ascii="ＭＳ 明朝" w:hAnsi="ＭＳ 明朝"/>
        </w:rPr>
      </w:pPr>
      <w:r w:rsidRPr="00143C74">
        <w:rPr>
          <w:rFonts w:ascii="ＭＳ 明朝" w:hAnsi="ＭＳ 明朝" w:hint="eastAsia"/>
        </w:rPr>
        <w:t xml:space="preserve">六　</w:t>
      </w:r>
      <w:r w:rsidR="00420132" w:rsidRPr="00143C74">
        <w:rPr>
          <w:rFonts w:ascii="ＭＳ 明朝" w:hAnsi="ＭＳ 明朝" w:hint="eastAsia"/>
        </w:rPr>
        <w:t>文書の受理、整理及び保管並びに財産の保全及び金銭の出納保管に関すること。</w:t>
      </w:r>
    </w:p>
    <w:p w:rsidR="00420132" w:rsidRPr="00143C74" w:rsidRDefault="003E405A" w:rsidP="00143C74">
      <w:pPr>
        <w:ind w:leftChars="100" w:left="480" w:hangingChars="100" w:hanging="240"/>
        <w:rPr>
          <w:rFonts w:ascii="ＭＳ 明朝" w:hAnsi="ＭＳ 明朝"/>
        </w:rPr>
      </w:pPr>
      <w:r w:rsidRPr="00143C74">
        <w:rPr>
          <w:rFonts w:ascii="ＭＳ 明朝" w:hAnsi="ＭＳ 明朝" w:hint="eastAsia"/>
        </w:rPr>
        <w:t>七　規約第30条において定められた職員の任免、事務分掌並びに職種の決定及び</w:t>
      </w:r>
      <w:r w:rsidR="00420132" w:rsidRPr="00143C74">
        <w:rPr>
          <w:rFonts w:ascii="ＭＳ 明朝" w:hAnsi="ＭＳ 明朝" w:hint="eastAsia"/>
        </w:rPr>
        <w:t>変更に関すること。</w:t>
      </w:r>
    </w:p>
    <w:p w:rsidR="00420132" w:rsidRPr="00143C74" w:rsidRDefault="003E405A" w:rsidP="00143C74">
      <w:pPr>
        <w:ind w:leftChars="100" w:left="480" w:hangingChars="100" w:hanging="240"/>
        <w:rPr>
          <w:rFonts w:ascii="ＭＳ 明朝" w:hAnsi="ＭＳ 明朝"/>
        </w:rPr>
      </w:pPr>
      <w:r w:rsidRPr="00143C74">
        <w:rPr>
          <w:rFonts w:ascii="ＭＳ 明朝" w:hAnsi="ＭＳ 明朝" w:hint="eastAsia"/>
        </w:rPr>
        <w:t>八</w:t>
      </w:r>
      <w:r w:rsidR="00420132" w:rsidRPr="00143C74">
        <w:rPr>
          <w:rFonts w:ascii="ＭＳ 明朝" w:hAnsi="ＭＳ 明朝" w:hint="eastAsia"/>
        </w:rPr>
        <w:t xml:space="preserve">　定められた限度額以内における借入金に関すること。</w:t>
      </w:r>
    </w:p>
    <w:p w:rsidR="00420132" w:rsidRPr="00143C74" w:rsidRDefault="003E405A" w:rsidP="00143C74">
      <w:pPr>
        <w:ind w:leftChars="100" w:left="480" w:hangingChars="100" w:hanging="240"/>
        <w:rPr>
          <w:rFonts w:ascii="ＭＳ 明朝" w:hAnsi="ＭＳ 明朝"/>
        </w:rPr>
      </w:pPr>
      <w:r w:rsidRPr="00143C74">
        <w:rPr>
          <w:rFonts w:ascii="ＭＳ 明朝" w:hAnsi="ＭＳ 明朝" w:hint="eastAsia"/>
        </w:rPr>
        <w:t>九</w:t>
      </w:r>
      <w:r w:rsidR="00420132" w:rsidRPr="00143C74">
        <w:rPr>
          <w:rFonts w:ascii="ＭＳ 明朝" w:hAnsi="ＭＳ 明朝" w:hint="eastAsia"/>
        </w:rPr>
        <w:t xml:space="preserve">　土地改良法、土地改良法施行令、土地改良法施行規則、茨城県補助金等交付規則及び茨城県土地改良事業補助金交付要項</w:t>
      </w:r>
      <w:r w:rsidRPr="00143C74">
        <w:rPr>
          <w:rFonts w:ascii="ＭＳ 明朝" w:hAnsi="ＭＳ 明朝" w:hint="eastAsia"/>
        </w:rPr>
        <w:t>の規定に基づく申請、届出、通知、</w:t>
      </w:r>
      <w:r w:rsidR="00420132" w:rsidRPr="00143C74">
        <w:rPr>
          <w:rFonts w:ascii="ＭＳ 明朝" w:hAnsi="ＭＳ 明朝" w:hint="eastAsia"/>
        </w:rPr>
        <w:t>報告及び公告に関すること。</w:t>
      </w:r>
    </w:p>
    <w:p w:rsidR="00420132" w:rsidRPr="00143C74" w:rsidRDefault="003E405A" w:rsidP="00143C74">
      <w:pPr>
        <w:ind w:leftChars="100" w:left="480" w:hangingChars="100" w:hanging="240"/>
        <w:rPr>
          <w:rFonts w:ascii="ＭＳ 明朝" w:hAnsi="ＭＳ 明朝"/>
        </w:rPr>
      </w:pPr>
      <w:r w:rsidRPr="00143C74">
        <w:rPr>
          <w:rFonts w:ascii="ＭＳ 明朝" w:hAnsi="ＭＳ 明朝" w:hint="eastAsia"/>
        </w:rPr>
        <w:t>十</w:t>
      </w:r>
      <w:r w:rsidR="00420132" w:rsidRPr="00143C74">
        <w:rPr>
          <w:rFonts w:ascii="ＭＳ 明朝" w:hAnsi="ＭＳ 明朝" w:hint="eastAsia"/>
        </w:rPr>
        <w:t xml:space="preserve">　農地法施行規則</w:t>
      </w:r>
      <w:r w:rsidRPr="00143C74">
        <w:rPr>
          <w:rFonts w:ascii="ＭＳ 明朝" w:hAnsi="ＭＳ 明朝" w:hint="eastAsia"/>
        </w:rPr>
        <w:t>第30条第６号又は第57</w:t>
      </w:r>
      <w:r w:rsidR="00420132" w:rsidRPr="00143C74">
        <w:rPr>
          <w:rFonts w:ascii="ＭＳ 明朝" w:hAnsi="ＭＳ 明朝" w:hint="eastAsia"/>
        </w:rPr>
        <w:t>条の２第２項第３号</w:t>
      </w:r>
      <w:r w:rsidRPr="00143C74">
        <w:rPr>
          <w:rFonts w:ascii="ＭＳ 明朝" w:hAnsi="ＭＳ 明朝" w:hint="eastAsia"/>
        </w:rPr>
        <w:t>に基づく農地転用に伴う証明書及び意見書並びに維持管理計画書に基づく証明書及び</w:t>
      </w:r>
      <w:r w:rsidR="00420132" w:rsidRPr="00143C74">
        <w:rPr>
          <w:rFonts w:ascii="ＭＳ 明朝" w:hAnsi="ＭＳ 明朝" w:hint="eastAsia"/>
        </w:rPr>
        <w:t>同意書を交付すること。</w:t>
      </w:r>
    </w:p>
    <w:p w:rsidR="00420132" w:rsidRPr="00143C74" w:rsidRDefault="00995004" w:rsidP="00143C74">
      <w:pPr>
        <w:ind w:leftChars="100" w:left="480" w:hangingChars="100" w:hanging="240"/>
        <w:rPr>
          <w:rFonts w:ascii="ＭＳ 明朝" w:hAnsi="ＭＳ 明朝"/>
        </w:rPr>
      </w:pPr>
      <w:r w:rsidRPr="00143C74">
        <w:rPr>
          <w:rFonts w:ascii="ＭＳ 明朝" w:hAnsi="ＭＳ 明朝" w:hint="eastAsia"/>
        </w:rPr>
        <w:t xml:space="preserve">十一　</w:t>
      </w:r>
      <w:r w:rsidR="00420132" w:rsidRPr="00143C74">
        <w:rPr>
          <w:rFonts w:ascii="ＭＳ 明朝" w:hAnsi="ＭＳ 明朝" w:hint="eastAsia"/>
        </w:rPr>
        <w:t>予算に定められた賦課金及び夫役現品の賦課徴収に関すること。</w:t>
      </w:r>
    </w:p>
    <w:p w:rsidR="00420132" w:rsidRPr="00143C74" w:rsidRDefault="00995004" w:rsidP="00143C74">
      <w:pPr>
        <w:ind w:leftChars="100" w:left="480" w:hangingChars="100" w:hanging="240"/>
        <w:rPr>
          <w:rFonts w:ascii="ＭＳ 明朝" w:hAnsi="ＭＳ 明朝"/>
        </w:rPr>
      </w:pPr>
      <w:r w:rsidRPr="00143C74">
        <w:rPr>
          <w:rFonts w:ascii="ＭＳ 明朝" w:hAnsi="ＭＳ 明朝" w:hint="eastAsia"/>
        </w:rPr>
        <w:t xml:space="preserve">十二　</w:t>
      </w:r>
      <w:r w:rsidR="00420132" w:rsidRPr="00143C74">
        <w:rPr>
          <w:rFonts w:ascii="ＭＳ 明朝" w:hAnsi="ＭＳ 明朝" w:hint="eastAsia"/>
        </w:rPr>
        <w:t>維持管理計画書に定められた施設の維持管理に関すること。</w:t>
      </w:r>
    </w:p>
    <w:p w:rsidR="00420132" w:rsidRPr="00143C74" w:rsidRDefault="00995004" w:rsidP="00143C74">
      <w:pPr>
        <w:ind w:leftChars="100" w:left="480" w:hangingChars="100" w:hanging="240"/>
        <w:rPr>
          <w:rFonts w:ascii="ＭＳ 明朝" w:hAnsi="ＭＳ 明朝"/>
        </w:rPr>
      </w:pPr>
      <w:r w:rsidRPr="00143C74">
        <w:rPr>
          <w:rFonts w:ascii="ＭＳ 明朝" w:hAnsi="ＭＳ 明朝" w:hint="eastAsia"/>
        </w:rPr>
        <w:t xml:space="preserve">十三　</w:t>
      </w:r>
      <w:r w:rsidR="00AA5E7D">
        <w:rPr>
          <w:rFonts w:ascii="ＭＳ 明朝" w:hAnsi="ＭＳ 明朝" w:hint="eastAsia"/>
        </w:rPr>
        <w:t>その他軽易な事項</w:t>
      </w:r>
      <w:bookmarkStart w:id="0" w:name="_GoBack"/>
      <w:bookmarkEnd w:id="0"/>
    </w:p>
    <w:p w:rsidR="00420132" w:rsidRPr="00143C74" w:rsidRDefault="00420132" w:rsidP="00143C74">
      <w:pPr>
        <w:ind w:left="240" w:hangingChars="100" w:hanging="240"/>
        <w:rPr>
          <w:rFonts w:ascii="ＭＳ 明朝" w:hAnsi="ＭＳ 明朝"/>
        </w:rPr>
      </w:pPr>
    </w:p>
    <w:p w:rsidR="00420132" w:rsidRPr="00143C74" w:rsidRDefault="00420132" w:rsidP="00143C74">
      <w:pPr>
        <w:ind w:left="240" w:hangingChars="100" w:hanging="240"/>
        <w:rPr>
          <w:rFonts w:ascii="ＭＳ 明朝" w:hAnsi="ＭＳ 明朝"/>
        </w:rPr>
      </w:pPr>
      <w:r w:rsidRPr="00143C74">
        <w:rPr>
          <w:rFonts w:ascii="ＭＳ 明朝" w:hAnsi="ＭＳ 明朝" w:hint="eastAsia"/>
        </w:rPr>
        <w:t>第２条　前条に掲げる事項のほか、特に急施を要するときは、理事長の専決に委ねることができる。ただし、この場合には速やかに理事会に報告し、承認を求めなければならない。</w:t>
      </w:r>
    </w:p>
    <w:p w:rsidR="00420132" w:rsidRPr="00143C74" w:rsidRDefault="00420132" w:rsidP="00420132">
      <w:pPr>
        <w:rPr>
          <w:rFonts w:ascii="ＭＳ 明朝" w:hAnsi="ＭＳ 明朝"/>
        </w:rPr>
      </w:pPr>
    </w:p>
    <w:p w:rsidR="00420132" w:rsidRPr="00143C74" w:rsidRDefault="00420132" w:rsidP="00143C74">
      <w:pPr>
        <w:ind w:left="240" w:hangingChars="100" w:hanging="240"/>
        <w:rPr>
          <w:rFonts w:ascii="ＭＳ 明朝" w:hAnsi="ＭＳ 明朝"/>
        </w:rPr>
      </w:pPr>
      <w:r w:rsidRPr="00143C74">
        <w:rPr>
          <w:rFonts w:ascii="ＭＳ 明朝" w:hAnsi="ＭＳ 明朝" w:hint="eastAsia"/>
        </w:rPr>
        <w:t>第３条　理事長は、その権限に属する事務の内軽易な事務については、その範囲を別に定めこれを事務局長の専決にすることができる。</w:t>
      </w:r>
    </w:p>
    <w:p w:rsidR="00420132" w:rsidRPr="00143C74" w:rsidRDefault="00420132" w:rsidP="00420132">
      <w:pPr>
        <w:rPr>
          <w:rFonts w:ascii="ＭＳ 明朝" w:hAnsi="ＭＳ 明朝"/>
        </w:rPr>
      </w:pPr>
    </w:p>
    <w:p w:rsidR="00420132" w:rsidRPr="00143C74" w:rsidRDefault="00420132" w:rsidP="00420132">
      <w:pPr>
        <w:rPr>
          <w:rFonts w:ascii="ＭＳ 明朝" w:hAnsi="ＭＳ 明朝"/>
        </w:rPr>
      </w:pPr>
    </w:p>
    <w:p w:rsidR="002058E5" w:rsidRPr="0017405E" w:rsidRDefault="002058E5" w:rsidP="002058E5">
      <w:pPr>
        <w:overflowPunct w:val="0"/>
        <w:adjustRightInd w:val="0"/>
        <w:ind w:firstLineChars="100" w:firstLine="248"/>
        <w:textAlignment w:val="baseline"/>
        <w:rPr>
          <w:rFonts w:ascii="ＭＳ 明朝" w:hAnsi="ＭＳ 明朝"/>
          <w:color w:val="000000"/>
          <w:spacing w:val="28"/>
          <w:kern w:val="0"/>
        </w:rPr>
      </w:pPr>
      <w:r w:rsidRPr="0017405E">
        <w:rPr>
          <w:rFonts w:ascii="ＭＳ ゴシック" w:eastAsia="ＭＳ ゴシック" w:hAnsi="ＭＳ ゴシック" w:cs="ＭＳ 明朝" w:hint="eastAsia"/>
          <w:color w:val="000000"/>
          <w:spacing w:val="4"/>
          <w:kern w:val="0"/>
        </w:rPr>
        <w:t>附　則</w:t>
      </w:r>
      <w:r w:rsidRPr="0017405E">
        <w:rPr>
          <w:rFonts w:ascii="ＭＳ 明朝" w:hAnsi="ＭＳ 明朝" w:cs="ＭＳ 明朝" w:hint="eastAsia"/>
          <w:color w:val="000000"/>
          <w:spacing w:val="4"/>
          <w:kern w:val="0"/>
        </w:rPr>
        <w:t>（○年○月○日の理事会で議決）</w:t>
      </w:r>
    </w:p>
    <w:p w:rsidR="002058E5" w:rsidRPr="0017405E" w:rsidRDefault="002058E5" w:rsidP="002058E5">
      <w:pPr>
        <w:overflowPunct w:val="0"/>
        <w:adjustRightInd w:val="0"/>
        <w:textAlignment w:val="baseline"/>
        <w:rPr>
          <w:rFonts w:ascii="ＭＳ 明朝" w:hAnsi="ＭＳ 明朝"/>
          <w:color w:val="000000"/>
          <w:spacing w:val="28"/>
          <w:kern w:val="0"/>
        </w:rPr>
      </w:pPr>
      <w:r w:rsidRPr="0017405E">
        <w:rPr>
          <w:rFonts w:ascii="ＭＳ 明朝" w:hAnsi="ＭＳ 明朝" w:cs="ＭＳ 明朝" w:hint="eastAsia"/>
          <w:color w:val="000000"/>
          <w:spacing w:val="4"/>
          <w:kern w:val="0"/>
        </w:rPr>
        <w:t xml:space="preserve">　この規程は、議決の日から施行する。</w:t>
      </w:r>
    </w:p>
    <w:p w:rsidR="002058E5" w:rsidRPr="0017405E" w:rsidRDefault="002058E5" w:rsidP="002058E5">
      <w:pPr>
        <w:overflowPunct w:val="0"/>
        <w:adjustRightInd w:val="0"/>
        <w:textAlignment w:val="baseline"/>
        <w:rPr>
          <w:rFonts w:ascii="ＭＳ 明朝" w:hAnsi="ＭＳ 明朝"/>
          <w:color w:val="000000"/>
          <w:spacing w:val="28"/>
          <w:kern w:val="0"/>
        </w:rPr>
      </w:pPr>
      <w:r w:rsidRPr="0017405E">
        <w:rPr>
          <w:rFonts w:ascii="ＭＳ 明朝" w:hAnsi="ＭＳ 明朝" w:cs="ＭＳ 明朝" w:hint="eastAsia"/>
          <w:color w:val="000000"/>
          <w:spacing w:val="4"/>
          <w:kern w:val="0"/>
        </w:rPr>
        <w:t xml:space="preserve">　</w:t>
      </w:r>
      <w:r w:rsidRPr="0017405E">
        <w:rPr>
          <w:rFonts w:ascii="ＭＳ ゴシック" w:eastAsia="ＭＳ ゴシック" w:hAnsi="ＭＳ ゴシック" w:cs="ＭＳ 明朝" w:hint="eastAsia"/>
          <w:color w:val="000000"/>
          <w:spacing w:val="4"/>
          <w:kern w:val="0"/>
        </w:rPr>
        <w:t>附　則</w:t>
      </w:r>
      <w:r w:rsidRPr="0017405E">
        <w:rPr>
          <w:rFonts w:ascii="ＭＳ 明朝" w:hAnsi="ＭＳ 明朝" w:cs="ＭＳ 明朝" w:hint="eastAsia"/>
          <w:color w:val="000000"/>
          <w:spacing w:val="4"/>
          <w:kern w:val="0"/>
        </w:rPr>
        <w:t>（○年○月○日の理事会で議決）</w:t>
      </w:r>
    </w:p>
    <w:p w:rsidR="002058E5" w:rsidRPr="0017405E" w:rsidRDefault="002058E5" w:rsidP="002058E5">
      <w:pPr>
        <w:overflowPunct w:val="0"/>
        <w:adjustRightInd w:val="0"/>
        <w:textAlignment w:val="baseline"/>
        <w:rPr>
          <w:rFonts w:ascii="ＭＳ 明朝" w:hAnsi="ＭＳ 明朝"/>
          <w:color w:val="000000"/>
          <w:spacing w:val="28"/>
          <w:kern w:val="0"/>
        </w:rPr>
      </w:pPr>
      <w:r w:rsidRPr="0017405E">
        <w:rPr>
          <w:rFonts w:ascii="ＭＳ 明朝" w:hAnsi="ＭＳ 明朝" w:cs="ＭＳ 明朝" w:hint="eastAsia"/>
          <w:color w:val="000000"/>
          <w:spacing w:val="4"/>
          <w:kern w:val="0"/>
        </w:rPr>
        <w:t xml:space="preserve">　この規程の一部改正は、議決の日から施行する。</w:t>
      </w:r>
    </w:p>
    <w:p w:rsidR="002058E5" w:rsidRPr="0017405E" w:rsidRDefault="002058E5" w:rsidP="002058E5">
      <w:pPr>
        <w:overflowPunct w:val="0"/>
        <w:adjustRightInd w:val="0"/>
        <w:textAlignment w:val="baseline"/>
        <w:rPr>
          <w:rFonts w:ascii="ＭＳ 明朝" w:hAnsi="ＭＳ 明朝"/>
          <w:spacing w:val="28"/>
          <w:kern w:val="0"/>
        </w:rPr>
      </w:pPr>
      <w:r w:rsidRPr="0017405E">
        <w:rPr>
          <w:rFonts w:ascii="ＭＳ 明朝" w:hAnsi="ＭＳ 明朝" w:cs="ＭＳ 明朝" w:hint="eastAsia"/>
          <w:spacing w:val="4"/>
          <w:kern w:val="0"/>
        </w:rPr>
        <w:lastRenderedPageBreak/>
        <w:t xml:space="preserve">　【備考】</w:t>
      </w:r>
    </w:p>
    <w:p w:rsidR="002058E5" w:rsidRPr="0017405E" w:rsidRDefault="002058E5" w:rsidP="002058E5">
      <w:pPr>
        <w:overflowPunct w:val="0"/>
        <w:adjustRightInd w:val="0"/>
        <w:ind w:left="488" w:hangingChars="200" w:hanging="488"/>
        <w:textAlignment w:val="baseline"/>
        <w:rPr>
          <w:rFonts w:ascii="ＭＳ 明朝" w:hAnsi="ＭＳ 明朝"/>
          <w:spacing w:val="28"/>
          <w:kern w:val="0"/>
        </w:rPr>
      </w:pPr>
      <w:r w:rsidRPr="0017405E">
        <w:rPr>
          <w:rFonts w:ascii="ＭＳ 明朝" w:hAnsi="ＭＳ 明朝" w:cs="ＭＳ 明朝" w:hint="eastAsia"/>
          <w:spacing w:val="2"/>
          <w:kern w:val="0"/>
        </w:rPr>
        <w:t xml:space="preserve">　　附則は上記が分かりやすいが、下記とする方法もある。</w:t>
      </w:r>
    </w:p>
    <w:p w:rsidR="002058E5" w:rsidRPr="0017405E" w:rsidRDefault="002058E5" w:rsidP="002058E5">
      <w:pPr>
        <w:tabs>
          <w:tab w:val="left" w:pos="3824"/>
        </w:tabs>
        <w:overflowPunct w:val="0"/>
        <w:adjustRightInd w:val="0"/>
        <w:textAlignment w:val="baseline"/>
        <w:rPr>
          <w:rFonts w:ascii="ＭＳ ゴシック" w:eastAsia="ＭＳ ゴシック" w:hAnsi="ＭＳ ゴシック"/>
          <w:spacing w:val="28"/>
          <w:kern w:val="0"/>
        </w:rPr>
      </w:pPr>
      <w:r w:rsidRPr="0017405E">
        <w:rPr>
          <w:rFonts w:ascii="ＭＳ 明朝" w:hAnsi="ＭＳ 明朝" w:cs="ＭＳ 明朝" w:hint="eastAsia"/>
          <w:spacing w:val="2"/>
          <w:kern w:val="0"/>
        </w:rPr>
        <w:t xml:space="preserve">　　</w:t>
      </w:r>
      <w:r w:rsidRPr="0017405E">
        <w:rPr>
          <w:rFonts w:ascii="ＭＳ ゴシック" w:eastAsia="ＭＳ ゴシック" w:hAnsi="ＭＳ ゴシック" w:cs="ＭＳ 明朝" w:hint="eastAsia"/>
          <w:spacing w:val="2"/>
          <w:kern w:val="0"/>
        </w:rPr>
        <w:t>附　則</w:t>
      </w:r>
      <w:r w:rsidRPr="0017405E">
        <w:rPr>
          <w:rFonts w:ascii="ＭＳ ゴシック" w:eastAsia="ＭＳ ゴシック" w:hAnsi="ＭＳ ゴシック" w:cs="ＭＳ 明朝"/>
          <w:spacing w:val="2"/>
          <w:kern w:val="0"/>
        </w:rPr>
        <w:tab/>
      </w:r>
    </w:p>
    <w:p w:rsidR="002058E5" w:rsidRPr="0017405E" w:rsidRDefault="002058E5" w:rsidP="002058E5">
      <w:pPr>
        <w:overflowPunct w:val="0"/>
        <w:adjustRightInd w:val="0"/>
        <w:textAlignment w:val="baseline"/>
        <w:rPr>
          <w:rFonts w:ascii="ＭＳ 明朝" w:hAnsi="ＭＳ 明朝"/>
          <w:spacing w:val="28"/>
          <w:kern w:val="0"/>
        </w:rPr>
      </w:pPr>
      <w:r w:rsidRPr="0017405E">
        <w:rPr>
          <w:rFonts w:ascii="ＭＳ 明朝" w:hAnsi="ＭＳ 明朝" w:cs="ＭＳ 明朝" w:hint="eastAsia"/>
          <w:spacing w:val="2"/>
          <w:kern w:val="0"/>
        </w:rPr>
        <w:t xml:space="preserve">　　この規程は、議決の日（○年○月○日）から施行する。</w:t>
      </w:r>
    </w:p>
    <w:p w:rsidR="002058E5" w:rsidRPr="0017405E" w:rsidRDefault="002058E5" w:rsidP="002058E5">
      <w:pPr>
        <w:overflowPunct w:val="0"/>
        <w:adjustRightInd w:val="0"/>
        <w:ind w:firstLineChars="200" w:firstLine="488"/>
        <w:textAlignment w:val="baseline"/>
        <w:rPr>
          <w:rFonts w:ascii="ＭＳ ゴシック" w:eastAsia="ＭＳ ゴシック" w:hAnsi="ＭＳ ゴシック"/>
          <w:spacing w:val="28"/>
          <w:kern w:val="0"/>
        </w:rPr>
      </w:pPr>
      <w:r w:rsidRPr="0017405E">
        <w:rPr>
          <w:rFonts w:ascii="ＭＳ ゴシック" w:eastAsia="ＭＳ ゴシック" w:hAnsi="ＭＳ ゴシック" w:cs="ＭＳ 明朝" w:hint="eastAsia"/>
          <w:spacing w:val="2"/>
          <w:kern w:val="0"/>
        </w:rPr>
        <w:t>附　則</w:t>
      </w:r>
    </w:p>
    <w:p w:rsidR="00420132" w:rsidRPr="00143C74" w:rsidRDefault="002058E5" w:rsidP="002058E5">
      <w:pPr>
        <w:rPr>
          <w:rFonts w:ascii="ＭＳ 明朝" w:hAnsi="ＭＳ 明朝"/>
        </w:rPr>
      </w:pPr>
      <w:r w:rsidRPr="0017405E">
        <w:rPr>
          <w:rFonts w:ascii="ＭＳ 明朝" w:hAnsi="ＭＳ 明朝" w:cs="ＭＳ 明朝" w:hint="eastAsia"/>
          <w:spacing w:val="2"/>
          <w:kern w:val="0"/>
        </w:rPr>
        <w:t xml:space="preserve">　　この規程の一部改正は、議決の日（○年○月○日）から施行する。</w:t>
      </w:r>
    </w:p>
    <w:sectPr w:rsidR="00420132" w:rsidRPr="00143C74" w:rsidSect="00420132">
      <w:headerReference w:type="even" r:id="rId6"/>
      <w:headerReference w:type="default" r:id="rId7"/>
      <w:footerReference w:type="even" r:id="rId8"/>
      <w:footerReference w:type="default" r:id="rId9"/>
      <w:headerReference w:type="first" r:id="rId10"/>
      <w:footerReference w:type="first" r:id="rId11"/>
      <w:pgSz w:w="11907" w:h="16839" w:code="9"/>
      <w:pgMar w:top="1701" w:right="1701" w:bottom="1701" w:left="1701" w:header="720" w:footer="720" w:gutter="0"/>
      <w:cols w:space="720"/>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170" w:rsidRDefault="00FA6170">
      <w:r>
        <w:separator/>
      </w:r>
    </w:p>
  </w:endnote>
  <w:endnote w:type="continuationSeparator" w:id="0">
    <w:p w:rsidR="00FA6170" w:rsidRDefault="00FA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132" w:rsidRDefault="0042013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132" w:rsidRDefault="0042013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132" w:rsidRDefault="004201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170" w:rsidRDefault="00FA6170">
      <w:r>
        <w:separator/>
      </w:r>
    </w:p>
  </w:footnote>
  <w:footnote w:type="continuationSeparator" w:id="0">
    <w:p w:rsidR="00FA6170" w:rsidRDefault="00FA6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132" w:rsidRDefault="0042013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132" w:rsidRDefault="0042013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132" w:rsidRDefault="004201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EEB"/>
    <w:rsid w:val="00143C74"/>
    <w:rsid w:val="00157F75"/>
    <w:rsid w:val="002058E5"/>
    <w:rsid w:val="002466DB"/>
    <w:rsid w:val="003A0905"/>
    <w:rsid w:val="003E405A"/>
    <w:rsid w:val="00420132"/>
    <w:rsid w:val="0054626F"/>
    <w:rsid w:val="00602365"/>
    <w:rsid w:val="00995004"/>
    <w:rsid w:val="00AA5E7D"/>
    <w:rsid w:val="00D84EEB"/>
    <w:rsid w:val="00FA6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38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A2C61"/>
    <w:rPr>
      <w:rFonts w:ascii="Arial" w:eastAsia="ＭＳ ゴシック" w:hAnsi="Arial"/>
      <w:sz w:val="18"/>
      <w:szCs w:val="18"/>
    </w:rPr>
  </w:style>
  <w:style w:type="paragraph" w:styleId="a4">
    <w:name w:val="header"/>
    <w:basedOn w:val="a"/>
    <w:link w:val="a5"/>
    <w:rsid w:val="001162CA"/>
    <w:pPr>
      <w:tabs>
        <w:tab w:val="center" w:pos="4252"/>
        <w:tab w:val="right" w:pos="8504"/>
      </w:tabs>
      <w:snapToGrid w:val="0"/>
    </w:pPr>
  </w:style>
  <w:style w:type="character" w:customStyle="1" w:styleId="a5">
    <w:name w:val="ヘッダー (文字)"/>
    <w:link w:val="a4"/>
    <w:rsid w:val="001162CA"/>
    <w:rPr>
      <w:kern w:val="2"/>
      <w:sz w:val="24"/>
      <w:szCs w:val="24"/>
    </w:rPr>
  </w:style>
  <w:style w:type="paragraph" w:styleId="a6">
    <w:name w:val="footer"/>
    <w:basedOn w:val="a"/>
    <w:link w:val="a7"/>
    <w:rsid w:val="001162CA"/>
    <w:pPr>
      <w:tabs>
        <w:tab w:val="center" w:pos="4252"/>
        <w:tab w:val="right" w:pos="8504"/>
      </w:tabs>
      <w:snapToGrid w:val="0"/>
    </w:pPr>
  </w:style>
  <w:style w:type="character" w:customStyle="1" w:styleId="a7">
    <w:name w:val="フッター (文字)"/>
    <w:link w:val="a6"/>
    <w:rsid w:val="001162C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1900-12-31T15:00:00Z</cp:lastPrinted>
  <dcterms:created xsi:type="dcterms:W3CDTF">2019-03-08T07:18:00Z</dcterms:created>
  <dcterms:modified xsi:type="dcterms:W3CDTF">2020-05-11T03:27:00Z</dcterms:modified>
</cp:coreProperties>
</file>