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</w:t>
      </w:r>
    </w:p>
    <w:p>
      <w:pPr>
        <w:rPr>
          <w:sz w:val="24"/>
          <w:szCs w:val="24"/>
        </w:rPr>
      </w:pPr>
    </w:p>
    <w:p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「令和６年度茨城県介護特定技能外国人マッチング支援事業業務委託」経費積算書</w:t>
      </w:r>
    </w:p>
    <w:p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>
      <w:pPr>
        <w:jc w:val="right"/>
        <w:rPr>
          <w:sz w:val="22"/>
        </w:rPr>
      </w:pPr>
      <w:r>
        <w:rPr>
          <w:rFonts w:hint="eastAsia"/>
          <w:sz w:val="22"/>
        </w:rPr>
        <w:t>（単位：円）</w:t>
      </w:r>
    </w:p>
    <w:tbl>
      <w:tblPr>
        <w:tblW w:w="1006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1474"/>
        <w:gridCol w:w="1587"/>
        <w:gridCol w:w="1304"/>
        <w:gridCol w:w="850"/>
        <w:gridCol w:w="850"/>
        <w:gridCol w:w="1444"/>
        <w:gridCol w:w="2551"/>
      </w:tblGrid>
      <w:tr>
        <w:trPr>
          <w:trHeight w:val="794"/>
        </w:trPr>
        <w:tc>
          <w:tcPr>
            <w:tcW w:w="14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2"/>
              </w:rPr>
              <w:t>項目</w:t>
            </w:r>
          </w:p>
        </w:tc>
        <w:tc>
          <w:tcPr>
            <w:tcW w:w="158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2"/>
              </w:rPr>
              <w:t>付随する</w:t>
            </w:r>
          </w:p>
          <w:p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2"/>
              </w:rPr>
              <w:t>業務</w:t>
            </w:r>
          </w:p>
        </w:tc>
        <w:tc>
          <w:tcPr>
            <w:tcW w:w="1304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2"/>
              </w:rPr>
              <w:t>費用</w:t>
            </w:r>
          </w:p>
        </w:tc>
        <w:tc>
          <w:tcPr>
            <w:tcW w:w="85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2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2"/>
              </w:rPr>
              <w:t>単位</w:t>
            </w:r>
          </w:p>
        </w:tc>
        <w:tc>
          <w:tcPr>
            <w:tcW w:w="1444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2"/>
              </w:rPr>
              <w:t>小計</w:t>
            </w:r>
          </w:p>
        </w:tc>
        <w:tc>
          <w:tcPr>
            <w:tcW w:w="2551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2"/>
              </w:rPr>
              <w:t>備考</w:t>
            </w:r>
          </w:p>
        </w:tc>
      </w:tr>
      <w:tr>
        <w:trPr>
          <w:trHeight w:val="794"/>
        </w:trPr>
        <w:tc>
          <w:tcPr>
            <w:tcW w:w="1474" w:type="dxa"/>
            <w:shd w:val="clear" w:color="auto" w:fill="DBE5F1"/>
            <w:vAlign w:val="center"/>
          </w:tcPr>
          <w:p>
            <w:pPr>
              <w:rPr>
                <w:b/>
                <w:bCs/>
                <w:sz w:val="22"/>
              </w:rPr>
            </w:pPr>
          </w:p>
        </w:tc>
        <w:tc>
          <w:tcPr>
            <w:tcW w:w="1587" w:type="dxa"/>
            <w:shd w:val="clear" w:color="auto" w:fill="DBE5F1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304" w:type="dxa"/>
            <w:shd w:val="clear" w:color="auto" w:fill="DBE5F1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1444" w:type="dxa"/>
            <w:shd w:val="clear" w:color="auto" w:fill="DBE5F1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2551" w:type="dxa"/>
            <w:shd w:val="clear" w:color="auto" w:fill="DBE5F1"/>
            <w:vAlign w:val="center"/>
          </w:tcPr>
          <w:p>
            <w:pPr>
              <w:rPr>
                <w:sz w:val="22"/>
              </w:rPr>
            </w:pPr>
          </w:p>
        </w:tc>
      </w:tr>
      <w:tr>
        <w:trPr>
          <w:trHeight w:val="794"/>
        </w:trPr>
        <w:tc>
          <w:tcPr>
            <w:tcW w:w="1474" w:type="dxa"/>
            <w:shd w:val="clear" w:color="auto" w:fill="auto"/>
            <w:vAlign w:val="center"/>
          </w:tcPr>
          <w:p>
            <w:pPr>
              <w:rPr>
                <w:b/>
                <w:bCs/>
                <w:sz w:val="2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</w:p>
        </w:tc>
      </w:tr>
      <w:tr>
        <w:trPr>
          <w:trHeight w:val="794"/>
        </w:trPr>
        <w:tc>
          <w:tcPr>
            <w:tcW w:w="1474" w:type="dxa"/>
            <w:shd w:val="clear" w:color="auto" w:fill="DBE5F1"/>
            <w:vAlign w:val="center"/>
          </w:tcPr>
          <w:p>
            <w:pPr>
              <w:rPr>
                <w:b/>
                <w:bCs/>
                <w:sz w:val="22"/>
              </w:rPr>
            </w:pPr>
          </w:p>
        </w:tc>
        <w:tc>
          <w:tcPr>
            <w:tcW w:w="1587" w:type="dxa"/>
            <w:shd w:val="clear" w:color="auto" w:fill="DBE5F1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304" w:type="dxa"/>
            <w:shd w:val="clear" w:color="auto" w:fill="DBE5F1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1444" w:type="dxa"/>
            <w:shd w:val="clear" w:color="auto" w:fill="DBE5F1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2551" w:type="dxa"/>
            <w:shd w:val="clear" w:color="auto" w:fill="DBE5F1"/>
            <w:vAlign w:val="center"/>
          </w:tcPr>
          <w:p>
            <w:pPr>
              <w:rPr>
                <w:sz w:val="22"/>
              </w:rPr>
            </w:pPr>
          </w:p>
        </w:tc>
      </w:tr>
      <w:tr>
        <w:trPr>
          <w:trHeight w:val="794"/>
        </w:trPr>
        <w:tc>
          <w:tcPr>
            <w:tcW w:w="1474" w:type="dxa"/>
            <w:shd w:val="clear" w:color="auto" w:fill="auto"/>
            <w:vAlign w:val="center"/>
          </w:tcPr>
          <w:p>
            <w:pPr>
              <w:rPr>
                <w:b/>
                <w:bCs/>
                <w:sz w:val="2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</w:p>
        </w:tc>
      </w:tr>
      <w:tr>
        <w:trPr>
          <w:trHeight w:val="794"/>
        </w:trPr>
        <w:tc>
          <w:tcPr>
            <w:tcW w:w="1474" w:type="dxa"/>
            <w:shd w:val="clear" w:color="auto" w:fill="DBE5F1"/>
            <w:vAlign w:val="center"/>
          </w:tcPr>
          <w:p>
            <w:pPr>
              <w:rPr>
                <w:b/>
                <w:bCs/>
                <w:sz w:val="22"/>
              </w:rPr>
            </w:pPr>
          </w:p>
        </w:tc>
        <w:tc>
          <w:tcPr>
            <w:tcW w:w="1587" w:type="dxa"/>
            <w:shd w:val="clear" w:color="auto" w:fill="DBE5F1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304" w:type="dxa"/>
            <w:shd w:val="clear" w:color="auto" w:fill="DBE5F1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1444" w:type="dxa"/>
            <w:shd w:val="clear" w:color="auto" w:fill="DBE5F1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2551" w:type="dxa"/>
            <w:shd w:val="clear" w:color="auto" w:fill="DBE5F1"/>
            <w:vAlign w:val="center"/>
          </w:tcPr>
          <w:p>
            <w:pPr>
              <w:rPr>
                <w:sz w:val="22"/>
              </w:rPr>
            </w:pPr>
          </w:p>
        </w:tc>
      </w:tr>
      <w:tr>
        <w:trPr>
          <w:trHeight w:val="794"/>
        </w:trPr>
        <w:tc>
          <w:tcPr>
            <w:tcW w:w="1474" w:type="dxa"/>
            <w:shd w:val="clear" w:color="auto" w:fill="auto"/>
            <w:vAlign w:val="center"/>
          </w:tcPr>
          <w:p>
            <w:pPr>
              <w:rPr>
                <w:b/>
                <w:bCs/>
                <w:sz w:val="2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</w:p>
        </w:tc>
      </w:tr>
      <w:tr>
        <w:trPr>
          <w:trHeight w:val="794"/>
        </w:trPr>
        <w:tc>
          <w:tcPr>
            <w:tcW w:w="1474" w:type="dxa"/>
            <w:shd w:val="clear" w:color="auto" w:fill="DBE5F1"/>
            <w:vAlign w:val="center"/>
          </w:tcPr>
          <w:p>
            <w:pPr>
              <w:rPr>
                <w:b/>
                <w:bCs/>
                <w:sz w:val="22"/>
              </w:rPr>
            </w:pPr>
          </w:p>
        </w:tc>
        <w:tc>
          <w:tcPr>
            <w:tcW w:w="1587" w:type="dxa"/>
            <w:shd w:val="clear" w:color="auto" w:fill="DBE5F1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304" w:type="dxa"/>
            <w:shd w:val="clear" w:color="auto" w:fill="DBE5F1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1444" w:type="dxa"/>
            <w:shd w:val="clear" w:color="auto" w:fill="DBE5F1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2551" w:type="dxa"/>
            <w:shd w:val="clear" w:color="auto" w:fill="DBE5F1"/>
            <w:vAlign w:val="center"/>
          </w:tcPr>
          <w:p>
            <w:pPr>
              <w:rPr>
                <w:sz w:val="22"/>
              </w:rPr>
            </w:pPr>
          </w:p>
        </w:tc>
      </w:tr>
      <w:tr>
        <w:trPr>
          <w:trHeight w:val="794"/>
        </w:trPr>
        <w:tc>
          <w:tcPr>
            <w:tcW w:w="1474" w:type="dxa"/>
            <w:shd w:val="clear" w:color="auto" w:fill="auto"/>
            <w:vAlign w:val="center"/>
          </w:tcPr>
          <w:p>
            <w:pPr>
              <w:rPr>
                <w:b/>
                <w:bCs/>
                <w:sz w:val="2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</w:p>
        </w:tc>
      </w:tr>
      <w:tr>
        <w:trPr>
          <w:trHeight w:val="794"/>
        </w:trPr>
        <w:tc>
          <w:tcPr>
            <w:tcW w:w="6065" w:type="dxa"/>
            <w:gridSpan w:val="5"/>
            <w:shd w:val="clear" w:color="auto" w:fill="DBE5F1"/>
            <w:vAlign w:val="center"/>
          </w:tcPr>
          <w:p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小　計（①）</w:t>
            </w:r>
          </w:p>
        </w:tc>
        <w:tc>
          <w:tcPr>
            <w:tcW w:w="1444" w:type="dxa"/>
            <w:shd w:val="clear" w:color="auto" w:fill="DBE5F1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2551" w:type="dxa"/>
            <w:shd w:val="clear" w:color="auto" w:fill="DBE5F1"/>
            <w:vAlign w:val="center"/>
          </w:tcPr>
          <w:p>
            <w:pPr>
              <w:rPr>
                <w:sz w:val="22"/>
              </w:rPr>
            </w:pPr>
          </w:p>
        </w:tc>
      </w:tr>
      <w:tr>
        <w:trPr>
          <w:trHeight w:val="794"/>
        </w:trPr>
        <w:tc>
          <w:tcPr>
            <w:tcW w:w="6065" w:type="dxa"/>
            <w:gridSpan w:val="5"/>
            <w:shd w:val="clear" w:color="auto" w:fill="auto"/>
            <w:vAlign w:val="center"/>
          </w:tcPr>
          <w:p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消費税（②）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rPr>
                <w:sz w:val="22"/>
              </w:rPr>
            </w:pPr>
          </w:p>
        </w:tc>
      </w:tr>
      <w:tr>
        <w:trPr>
          <w:trHeight w:val="794"/>
        </w:trPr>
        <w:tc>
          <w:tcPr>
            <w:tcW w:w="6065" w:type="dxa"/>
            <w:gridSpan w:val="5"/>
            <w:shd w:val="clear" w:color="auto" w:fill="DBE5F1"/>
            <w:vAlign w:val="center"/>
          </w:tcPr>
          <w:p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合　計（①＋②）</w:t>
            </w:r>
          </w:p>
        </w:tc>
        <w:tc>
          <w:tcPr>
            <w:tcW w:w="1444" w:type="dxa"/>
            <w:shd w:val="clear" w:color="auto" w:fill="DBE5F1"/>
            <w:vAlign w:val="center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2551" w:type="dxa"/>
            <w:shd w:val="clear" w:color="auto" w:fill="DBE5F1"/>
            <w:vAlign w:val="center"/>
          </w:tcPr>
          <w:p>
            <w:pPr>
              <w:rPr>
                <w:sz w:val="22"/>
              </w:rPr>
            </w:pPr>
          </w:p>
        </w:tc>
      </w:tr>
    </w:tbl>
    <w:p>
      <w:pPr>
        <w:rPr>
          <w:sz w:val="22"/>
        </w:rPr>
      </w:pPr>
      <w:r>
        <w:rPr>
          <w:rFonts w:hint="eastAsia"/>
          <w:sz w:val="22"/>
        </w:rPr>
        <w:t>※区分（例）</w:t>
      </w:r>
    </w:p>
    <w:p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人件費、旅費、消耗品費、通信運搬費、広告費など</w:t>
      </w:r>
    </w:p>
    <w:p>
      <w:pPr>
        <w:widowControl/>
        <w:jc w:val="left"/>
        <w:rPr>
          <w:rFonts w:ascii="ＭＳ 明朝" w:hAnsi="ＭＳ 明朝"/>
          <w:sz w:val="22"/>
        </w:rPr>
      </w:pPr>
      <w:bookmarkStart w:id="0" w:name="_GoBack"/>
      <w:bookmarkEnd w:id="0"/>
    </w:p>
    <w:sectPr>
      <w:type w:val="continuous"/>
      <w:pgSz w:w="11906" w:h="16838" w:code="9"/>
      <w:pgMar w:top="1418" w:right="1134" w:bottom="1134" w:left="1134" w:header="720" w:footer="720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E144A"/>
    <w:multiLevelType w:val="hybridMultilevel"/>
    <w:tmpl w:val="8F286726"/>
    <w:lvl w:ilvl="0" w:tplc="EEA25D0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8B4E77-F88D-4415-976C-27B953B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249C5-98EE-4C4F-87D9-0B4CD2B3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政策企画部情報システム課</cp:lastModifiedBy>
  <cp:revision>56</cp:revision>
  <cp:lastPrinted>2024-02-26T06:35:00Z</cp:lastPrinted>
  <dcterms:created xsi:type="dcterms:W3CDTF">2019-06-10T06:25:00Z</dcterms:created>
  <dcterms:modified xsi:type="dcterms:W3CDTF">2024-03-01T05:10:00Z</dcterms:modified>
</cp:coreProperties>
</file>